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55" w:rsidRDefault="00095D5A" w:rsidP="001D3C55">
      <w:pPr>
        <w:jc w:val="center"/>
        <w:rPr>
          <w:rFonts w:ascii="Montserrat" w:hAnsi="Montserrat"/>
          <w:b/>
          <w:sz w:val="21"/>
          <w:szCs w:val="21"/>
          <w:lang w:val="es-GT"/>
        </w:rPr>
      </w:pPr>
      <w:r>
        <w:rPr>
          <w:rFonts w:ascii="Montserrat" w:hAnsi="Montserrat"/>
          <w:b/>
          <w:sz w:val="21"/>
          <w:szCs w:val="21"/>
          <w:lang w:val="es-GT"/>
        </w:rPr>
        <w:t>ACUERDO INTERNO SGV-03-</w:t>
      </w:r>
      <w:r w:rsidR="001D3C55">
        <w:rPr>
          <w:rFonts w:ascii="Montserrat" w:hAnsi="Montserrat"/>
          <w:b/>
          <w:sz w:val="21"/>
          <w:szCs w:val="21"/>
          <w:lang w:val="es-GT"/>
        </w:rPr>
        <w:t>2022</w:t>
      </w:r>
    </w:p>
    <w:p w:rsidR="00E21A9F" w:rsidRPr="001D3C55" w:rsidRDefault="00E21A9F" w:rsidP="00E21A9F">
      <w:pPr>
        <w:pStyle w:val="Sinespaciado"/>
        <w:spacing w:line="276" w:lineRule="auto"/>
        <w:rPr>
          <w:rFonts w:ascii="Montserrat" w:hAnsi="Montserrat" w:cs="Arial"/>
          <w:sz w:val="20"/>
          <w:szCs w:val="24"/>
        </w:rPr>
      </w:pPr>
    </w:p>
    <w:p w:rsidR="00095D5A" w:rsidRPr="00525AFA" w:rsidRDefault="0098012D" w:rsidP="00095D5A">
      <w:pPr>
        <w:jc w:val="center"/>
        <w:rPr>
          <w:rFonts w:ascii="Montserrat" w:hAnsi="Montserrat"/>
          <w:b/>
          <w:sz w:val="20"/>
          <w:szCs w:val="22"/>
          <w:lang w:val="es-GT"/>
        </w:rPr>
      </w:pPr>
      <w:r w:rsidRPr="001D3C55">
        <w:rPr>
          <w:rFonts w:ascii="Montserrat" w:hAnsi="Montserrat" w:cs="Arial"/>
          <w:b/>
          <w:sz w:val="20"/>
        </w:rPr>
        <w:t xml:space="preserve">Guatemala, </w:t>
      </w:r>
      <w:r w:rsidR="00095D5A">
        <w:rPr>
          <w:rFonts w:ascii="Montserrat" w:hAnsi="Montserrat"/>
          <w:b/>
          <w:sz w:val="20"/>
          <w:szCs w:val="22"/>
          <w:lang w:val="es-GT"/>
        </w:rPr>
        <w:t>veintiocho de abril</w:t>
      </w:r>
      <w:r w:rsidR="00095D5A" w:rsidRPr="00525AFA">
        <w:rPr>
          <w:rFonts w:ascii="Montserrat" w:hAnsi="Montserrat"/>
          <w:b/>
          <w:sz w:val="20"/>
          <w:szCs w:val="22"/>
          <w:lang w:val="es-GT"/>
        </w:rPr>
        <w:t xml:space="preserve"> de 2022</w:t>
      </w:r>
    </w:p>
    <w:p w:rsidR="00095D5A" w:rsidRPr="00525AFA" w:rsidRDefault="00095D5A" w:rsidP="00095D5A">
      <w:pPr>
        <w:pStyle w:val="Sinespaciado"/>
        <w:rPr>
          <w:rFonts w:ascii="Montserrat" w:hAnsi="Montserrat" w:cs="Arial"/>
          <w:sz w:val="20"/>
          <w:szCs w:val="24"/>
        </w:rPr>
      </w:pPr>
    </w:p>
    <w:p w:rsidR="00095D5A" w:rsidRPr="00525AFA" w:rsidRDefault="00095D5A" w:rsidP="00095D5A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0"/>
        </w:rPr>
      </w:pPr>
      <w:r w:rsidRPr="00525AFA">
        <w:rPr>
          <w:rFonts w:ascii="Montserrat" w:hAnsi="Montserrat" w:cs="Arial"/>
          <w:b/>
          <w:sz w:val="20"/>
        </w:rPr>
        <w:t>LA SECRETARÍA GENERAL DE LA VICEPRESIDENCIA DE LA REPÚBLICA</w:t>
      </w:r>
    </w:p>
    <w:p w:rsidR="00E21A9F" w:rsidRPr="001D3C55" w:rsidRDefault="00E21A9F" w:rsidP="00095D5A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sz w:val="20"/>
        </w:rPr>
      </w:pPr>
    </w:p>
    <w:p w:rsidR="00E21A9F" w:rsidRPr="001D3C55" w:rsidRDefault="00E21A9F" w:rsidP="00E21A9F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1D3C55">
        <w:rPr>
          <w:rFonts w:ascii="Montserrat" w:hAnsi="Montserrat" w:cs="Arial"/>
          <w:b/>
          <w:sz w:val="20"/>
        </w:rPr>
        <w:t>CONSIDERANDO</w:t>
      </w:r>
    </w:p>
    <w:p w:rsidR="00E21A9F" w:rsidRPr="001D3C55" w:rsidRDefault="00E21A9F" w:rsidP="0084074D">
      <w:pPr>
        <w:jc w:val="both"/>
        <w:rPr>
          <w:rFonts w:ascii="Montserrat Medium" w:hAnsi="Montserrat Medium"/>
          <w:sz w:val="20"/>
        </w:rPr>
      </w:pPr>
    </w:p>
    <w:p w:rsidR="00A9036E" w:rsidRPr="001D3C55" w:rsidRDefault="006B5859" w:rsidP="006B5859">
      <w:pPr>
        <w:spacing w:line="276" w:lineRule="auto"/>
        <w:jc w:val="both"/>
        <w:rPr>
          <w:rFonts w:ascii="Montserrat" w:hAnsi="Montserrat"/>
          <w:sz w:val="20"/>
        </w:rPr>
      </w:pPr>
      <w:r w:rsidRPr="001D3C55">
        <w:rPr>
          <w:rFonts w:ascii="Montserrat" w:hAnsi="Montserrat"/>
          <w:sz w:val="20"/>
        </w:rPr>
        <w:t xml:space="preserve">Que </w:t>
      </w:r>
      <w:r w:rsidR="00E21E07" w:rsidRPr="001D3C55">
        <w:rPr>
          <w:rFonts w:ascii="Montserrat" w:hAnsi="Montserrat"/>
          <w:sz w:val="20"/>
        </w:rPr>
        <w:t xml:space="preserve">en Acuerdo Número A guion cero veintiocho guion dos mil veintiuno de fecha trece de julio de dos mil veintiuno, el Contralor General de Cuentas aprobó el Sistema Nacional de Control Interno Gubernamental -SINACIG-, </w:t>
      </w:r>
      <w:r w:rsidR="009003C6">
        <w:rPr>
          <w:rFonts w:ascii="Montserrat" w:hAnsi="Montserrat"/>
          <w:sz w:val="20"/>
        </w:rPr>
        <w:t xml:space="preserve">en el cual </w:t>
      </w:r>
      <w:r w:rsidR="001D3C55" w:rsidRPr="001D3C55">
        <w:rPr>
          <w:rFonts w:ascii="Montserrat" w:hAnsi="Montserrat"/>
          <w:sz w:val="20"/>
        </w:rPr>
        <w:t>estableció que, la Máxima Autoridad de las entidades sujetas a fiscalización y control gubernamental, deben aprobar y publicar en su portal electrónico, a más tardar el treinta de abril de dos mil veintidós, la Matriz de Evaluación de Riesgo</w:t>
      </w:r>
      <w:r w:rsidR="00095D5A">
        <w:rPr>
          <w:rFonts w:ascii="Montserrat" w:hAnsi="Montserrat"/>
          <w:sz w:val="20"/>
        </w:rPr>
        <w:t>s</w:t>
      </w:r>
      <w:r w:rsidR="001D3C55" w:rsidRPr="001D3C55">
        <w:rPr>
          <w:rFonts w:ascii="Montserrat" w:hAnsi="Montserrat"/>
          <w:sz w:val="20"/>
        </w:rPr>
        <w:t xml:space="preserve">, Mapa de Riesgos, Plan de Trabajo de Evaluación de Riesgos y el Informe Anual de Control de </w:t>
      </w:r>
      <w:r w:rsidR="00095D5A">
        <w:rPr>
          <w:rFonts w:ascii="Montserrat" w:hAnsi="Montserrat"/>
          <w:sz w:val="20"/>
        </w:rPr>
        <w:t>Interno</w:t>
      </w:r>
      <w:r w:rsidR="001D3C55" w:rsidRPr="001D3C55">
        <w:rPr>
          <w:rFonts w:ascii="Montserrat" w:hAnsi="Montserrat"/>
          <w:sz w:val="20"/>
        </w:rPr>
        <w:t>.</w:t>
      </w:r>
    </w:p>
    <w:p w:rsidR="003C0B20" w:rsidRPr="001D3C55" w:rsidRDefault="00A9036E" w:rsidP="00BA3B06">
      <w:pPr>
        <w:spacing w:line="276" w:lineRule="auto"/>
        <w:jc w:val="both"/>
        <w:rPr>
          <w:rFonts w:ascii="Montserrat" w:hAnsi="Montserrat"/>
          <w:sz w:val="20"/>
        </w:rPr>
      </w:pPr>
      <w:r w:rsidRPr="001D3C55">
        <w:rPr>
          <w:rFonts w:ascii="Montserrat" w:hAnsi="Montserrat"/>
          <w:sz w:val="20"/>
        </w:rPr>
        <w:t xml:space="preserve"> </w:t>
      </w:r>
    </w:p>
    <w:p w:rsidR="003C0B20" w:rsidRPr="001D3C55" w:rsidRDefault="003C0B20" w:rsidP="003C0B20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1D3C55">
        <w:rPr>
          <w:rFonts w:ascii="Montserrat" w:hAnsi="Montserrat" w:cs="Arial"/>
          <w:b/>
          <w:sz w:val="20"/>
        </w:rPr>
        <w:t>CONSIDERANDO</w:t>
      </w:r>
    </w:p>
    <w:p w:rsidR="003C0B20" w:rsidRPr="001D3C55" w:rsidRDefault="003C0B20" w:rsidP="00BA3B06">
      <w:pPr>
        <w:spacing w:line="276" w:lineRule="auto"/>
        <w:jc w:val="both"/>
        <w:rPr>
          <w:rFonts w:ascii="Montserrat" w:hAnsi="Montserrat"/>
          <w:sz w:val="20"/>
        </w:rPr>
      </w:pPr>
    </w:p>
    <w:p w:rsidR="00D21F33" w:rsidRPr="001D3C55" w:rsidRDefault="003C0B20" w:rsidP="00EE0E46">
      <w:pPr>
        <w:spacing w:line="276" w:lineRule="auto"/>
        <w:jc w:val="both"/>
        <w:rPr>
          <w:rFonts w:ascii="Montserrat" w:hAnsi="Montserrat"/>
          <w:sz w:val="20"/>
        </w:rPr>
      </w:pPr>
      <w:r w:rsidRPr="001D3C55">
        <w:rPr>
          <w:rFonts w:ascii="Montserrat" w:hAnsi="Montserrat"/>
          <w:sz w:val="20"/>
        </w:rPr>
        <w:t xml:space="preserve">Que </w:t>
      </w:r>
      <w:r w:rsidR="001D3C55" w:rsidRPr="001D3C55">
        <w:rPr>
          <w:rFonts w:ascii="Montserrat" w:hAnsi="Montserrat"/>
          <w:sz w:val="20"/>
        </w:rPr>
        <w:t>la Unidad Especializada de la Vicepresidencia de la República, en Oficio UEVPR</w:t>
      </w:r>
      <w:r w:rsidR="00867954">
        <w:rPr>
          <w:rFonts w:ascii="Montserrat" w:hAnsi="Montserrat"/>
          <w:sz w:val="20"/>
        </w:rPr>
        <w:t xml:space="preserve"> guion cero </w:t>
      </w:r>
      <w:proofErr w:type="spellStart"/>
      <w:r w:rsidR="00867954">
        <w:rPr>
          <w:rFonts w:ascii="Montserrat" w:hAnsi="Montserrat"/>
          <w:sz w:val="20"/>
        </w:rPr>
        <w:t>cero</w:t>
      </w:r>
      <w:proofErr w:type="spellEnd"/>
      <w:r w:rsidR="00867954">
        <w:rPr>
          <w:rFonts w:ascii="Montserrat" w:hAnsi="Montserrat"/>
          <w:sz w:val="20"/>
        </w:rPr>
        <w:t xml:space="preserve"> </w:t>
      </w:r>
      <w:proofErr w:type="gramStart"/>
      <w:r w:rsidR="00867954">
        <w:rPr>
          <w:rFonts w:ascii="Montserrat" w:hAnsi="Montserrat"/>
          <w:sz w:val="20"/>
        </w:rPr>
        <w:t>tres guion</w:t>
      </w:r>
      <w:proofErr w:type="gramEnd"/>
      <w:r w:rsidR="00867954">
        <w:rPr>
          <w:rFonts w:ascii="Montserrat" w:hAnsi="Montserrat"/>
          <w:sz w:val="20"/>
        </w:rPr>
        <w:t xml:space="preserve"> dos mil veintidós guion CM </w:t>
      </w:r>
      <w:r w:rsidR="001D3C55" w:rsidRPr="001D3C55">
        <w:rPr>
          <w:rFonts w:ascii="Montserrat" w:hAnsi="Montserrat"/>
          <w:sz w:val="20"/>
        </w:rPr>
        <w:t xml:space="preserve">de fecha veintiséis de abril de dos mil veintidós, trasladó para su aprobación la </w:t>
      </w:r>
      <w:r w:rsidR="000C5D4F" w:rsidRPr="001D3C55">
        <w:rPr>
          <w:rFonts w:ascii="Montserrat" w:hAnsi="Montserrat"/>
          <w:sz w:val="20"/>
        </w:rPr>
        <w:t>Matriz de Evaluación de Riesgo</w:t>
      </w:r>
      <w:r w:rsidR="000C5D4F">
        <w:rPr>
          <w:rFonts w:ascii="Montserrat" w:hAnsi="Montserrat"/>
          <w:sz w:val="20"/>
        </w:rPr>
        <w:t>s</w:t>
      </w:r>
      <w:r w:rsidR="000C5D4F" w:rsidRPr="001D3C55">
        <w:rPr>
          <w:rFonts w:ascii="Montserrat" w:hAnsi="Montserrat"/>
          <w:sz w:val="20"/>
        </w:rPr>
        <w:t xml:space="preserve">, Mapa de Riesgos, Plan de Trabajo de Evaluación de Riesgos y el Informe Anual de Control de </w:t>
      </w:r>
      <w:r w:rsidR="000C5D4F">
        <w:rPr>
          <w:rFonts w:ascii="Montserrat" w:hAnsi="Montserrat"/>
          <w:sz w:val="20"/>
        </w:rPr>
        <w:t>Interno</w:t>
      </w:r>
      <w:r w:rsidR="008D4D7F">
        <w:rPr>
          <w:rFonts w:ascii="Montserrat" w:hAnsi="Montserrat"/>
          <w:sz w:val="20"/>
        </w:rPr>
        <w:t xml:space="preserve">, </w:t>
      </w:r>
      <w:r w:rsidR="00A42D40">
        <w:rPr>
          <w:rFonts w:ascii="Montserrat" w:hAnsi="Montserrat"/>
          <w:sz w:val="20"/>
        </w:rPr>
        <w:t xml:space="preserve">elaborados conforme el diagnóstico situacional dos mil veintiuno, </w:t>
      </w:r>
      <w:r w:rsidR="001D3C55" w:rsidRPr="001D3C55">
        <w:rPr>
          <w:rFonts w:ascii="Montserrat" w:hAnsi="Montserrat"/>
          <w:sz w:val="20"/>
        </w:rPr>
        <w:t xml:space="preserve">por lo que, es procedente emitir la presente disposición. </w:t>
      </w:r>
    </w:p>
    <w:p w:rsidR="001D3C55" w:rsidRPr="001D3C55" w:rsidRDefault="001D3C55" w:rsidP="00EE0E46">
      <w:pPr>
        <w:spacing w:line="276" w:lineRule="auto"/>
        <w:jc w:val="both"/>
        <w:rPr>
          <w:rFonts w:ascii="Montserrat" w:hAnsi="Montserrat" w:cs="Arial"/>
          <w:sz w:val="20"/>
        </w:rPr>
      </w:pPr>
    </w:p>
    <w:p w:rsidR="00E21A9F" w:rsidRPr="001D3C55" w:rsidRDefault="00E21A9F" w:rsidP="002324CF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1D3C55">
        <w:rPr>
          <w:rFonts w:ascii="Montserrat" w:hAnsi="Montserrat" w:cs="Arial"/>
          <w:b/>
          <w:sz w:val="20"/>
        </w:rPr>
        <w:t>POR TANTO</w:t>
      </w:r>
    </w:p>
    <w:p w:rsidR="002324CF" w:rsidRPr="001D3C55" w:rsidRDefault="002324CF" w:rsidP="002324CF">
      <w:pPr>
        <w:spacing w:line="276" w:lineRule="auto"/>
        <w:jc w:val="center"/>
        <w:rPr>
          <w:rFonts w:ascii="Montserrat" w:hAnsi="Montserrat" w:cs="Arial"/>
          <w:b/>
          <w:sz w:val="20"/>
        </w:rPr>
      </w:pPr>
    </w:p>
    <w:p w:rsidR="00D21F33" w:rsidRPr="001D3C55" w:rsidRDefault="00177302" w:rsidP="00CC5379">
      <w:pPr>
        <w:spacing w:line="276" w:lineRule="auto"/>
        <w:jc w:val="both"/>
        <w:rPr>
          <w:rFonts w:ascii="Montserrat" w:hAnsi="Montserrat"/>
          <w:sz w:val="20"/>
        </w:rPr>
      </w:pPr>
      <w:r w:rsidRPr="001D3C55">
        <w:rPr>
          <w:rFonts w:ascii="Montserrat" w:hAnsi="Montserrat" w:cs="Arial"/>
          <w:sz w:val="20"/>
        </w:rPr>
        <w:t>En cumplimiento de sus atribu</w:t>
      </w:r>
      <w:r w:rsidR="007D7DEC" w:rsidRPr="001D3C55">
        <w:rPr>
          <w:rFonts w:ascii="Montserrat" w:hAnsi="Montserrat" w:cs="Arial"/>
          <w:sz w:val="20"/>
        </w:rPr>
        <w:t>ciones y de lo establecido en</w:t>
      </w:r>
      <w:r w:rsidR="00501365" w:rsidRPr="001D3C55">
        <w:rPr>
          <w:rFonts w:ascii="Montserrat" w:hAnsi="Montserrat" w:cs="Arial"/>
          <w:sz w:val="20"/>
        </w:rPr>
        <w:t xml:space="preserve"> </w:t>
      </w:r>
      <w:r w:rsidR="006D230A" w:rsidRPr="001D3C55">
        <w:rPr>
          <w:rFonts w:ascii="Montserrat" w:hAnsi="Montserrat" w:cs="Arial"/>
          <w:sz w:val="20"/>
        </w:rPr>
        <w:t xml:space="preserve">el </w:t>
      </w:r>
      <w:r w:rsidR="001D3C55" w:rsidRPr="001D3C55">
        <w:rPr>
          <w:rFonts w:ascii="Montserrat" w:hAnsi="Montserrat" w:cs="Arial"/>
          <w:sz w:val="20"/>
        </w:rPr>
        <w:t xml:space="preserve">artículo siete del </w:t>
      </w:r>
      <w:r w:rsidR="006D230A" w:rsidRPr="001D3C55">
        <w:rPr>
          <w:rFonts w:ascii="Montserrat" w:hAnsi="Montserrat"/>
          <w:sz w:val="20"/>
        </w:rPr>
        <w:t xml:space="preserve">Acuerdo Número A guion cero veintiocho guion dos mil veintiuno de la Contraloría General de Cuentas, de fecha trece de julio de dos mil veintiuno, que aprueba </w:t>
      </w:r>
      <w:r w:rsidR="006D230A" w:rsidRPr="001D3C55">
        <w:rPr>
          <w:rFonts w:ascii="Montserrat" w:hAnsi="Montserrat" w:cs="Arial"/>
          <w:sz w:val="20"/>
        </w:rPr>
        <w:t xml:space="preserve">el </w:t>
      </w:r>
      <w:r w:rsidR="006D230A" w:rsidRPr="001D3C55">
        <w:rPr>
          <w:rFonts w:ascii="Montserrat" w:hAnsi="Montserrat"/>
          <w:sz w:val="20"/>
        </w:rPr>
        <w:t>Sistema Nacional de Control Interno Gubernamental -SINACIG-</w:t>
      </w:r>
      <w:r w:rsidR="007E6DD8">
        <w:rPr>
          <w:rFonts w:ascii="Montserrat" w:hAnsi="Montserrat"/>
          <w:sz w:val="20"/>
        </w:rPr>
        <w:t xml:space="preserve"> y el artículo veintiuno del Acuerdo Vicepresidencial cero ochenta y seis guion dos mil veintiuno de fecha dieciséis de diciembre de dos mil veintiuno.</w:t>
      </w:r>
      <w:bookmarkStart w:id="0" w:name="_GoBack"/>
      <w:bookmarkEnd w:id="0"/>
    </w:p>
    <w:p w:rsidR="006D230A" w:rsidRPr="001D3C55" w:rsidRDefault="006D230A" w:rsidP="00CC5379">
      <w:pPr>
        <w:spacing w:line="276" w:lineRule="auto"/>
        <w:jc w:val="both"/>
        <w:rPr>
          <w:rFonts w:ascii="Montserrat" w:hAnsi="Montserrat" w:cs="Arial"/>
          <w:sz w:val="20"/>
        </w:rPr>
      </w:pPr>
    </w:p>
    <w:p w:rsidR="00E21A9F" w:rsidRPr="001D3C55" w:rsidRDefault="00E21A9F" w:rsidP="00E21A9F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1D3C55">
        <w:rPr>
          <w:rFonts w:ascii="Montserrat" w:hAnsi="Montserrat" w:cs="Arial"/>
          <w:b/>
          <w:sz w:val="20"/>
        </w:rPr>
        <w:t>ACUERDA</w:t>
      </w:r>
    </w:p>
    <w:p w:rsidR="00FE0856" w:rsidRPr="001D3C55" w:rsidRDefault="00FE0856" w:rsidP="006B7ADD">
      <w:pPr>
        <w:spacing w:line="276" w:lineRule="auto"/>
        <w:rPr>
          <w:rFonts w:ascii="Montserrat" w:hAnsi="Montserrat"/>
          <w:b/>
          <w:sz w:val="20"/>
        </w:rPr>
      </w:pPr>
    </w:p>
    <w:p w:rsidR="001D3C55" w:rsidRDefault="00755E7B" w:rsidP="001D3C55">
      <w:pPr>
        <w:spacing w:line="276" w:lineRule="auto"/>
        <w:jc w:val="both"/>
        <w:rPr>
          <w:rFonts w:ascii="Montserrat" w:hAnsi="Montserrat"/>
          <w:sz w:val="20"/>
        </w:rPr>
      </w:pPr>
      <w:r w:rsidRPr="001D3C55">
        <w:rPr>
          <w:rFonts w:ascii="Montserrat" w:hAnsi="Montserrat"/>
          <w:b/>
          <w:sz w:val="20"/>
        </w:rPr>
        <w:t xml:space="preserve">Artículo 1. </w:t>
      </w:r>
      <w:r w:rsidR="001D3C55" w:rsidRPr="001D3C55">
        <w:rPr>
          <w:rFonts w:ascii="Montserrat" w:hAnsi="Montserrat"/>
          <w:sz w:val="20"/>
        </w:rPr>
        <w:t>Aprobar la Matriz de Evaluación de Riesgo</w:t>
      </w:r>
      <w:r w:rsidR="000C5D4F">
        <w:rPr>
          <w:rFonts w:ascii="Montserrat" w:hAnsi="Montserrat"/>
          <w:sz w:val="20"/>
        </w:rPr>
        <w:t>s</w:t>
      </w:r>
      <w:r w:rsidR="001D3C55" w:rsidRPr="001D3C55">
        <w:rPr>
          <w:rFonts w:ascii="Montserrat" w:hAnsi="Montserrat"/>
          <w:sz w:val="20"/>
        </w:rPr>
        <w:t xml:space="preserve">, </w:t>
      </w:r>
      <w:r w:rsidR="0019437B">
        <w:rPr>
          <w:rFonts w:ascii="Montserrat" w:hAnsi="Montserrat"/>
          <w:sz w:val="20"/>
        </w:rPr>
        <w:t xml:space="preserve">el </w:t>
      </w:r>
      <w:r w:rsidR="001D3C55" w:rsidRPr="001D3C55">
        <w:rPr>
          <w:rFonts w:ascii="Montserrat" w:hAnsi="Montserrat"/>
          <w:sz w:val="20"/>
        </w:rPr>
        <w:t>Mapa de Riesgos</w:t>
      </w:r>
      <w:r w:rsidR="008D4D7F">
        <w:rPr>
          <w:rFonts w:ascii="Montserrat" w:hAnsi="Montserrat"/>
          <w:sz w:val="20"/>
        </w:rPr>
        <w:t xml:space="preserve">, </w:t>
      </w:r>
      <w:r w:rsidR="001D3C55" w:rsidRPr="001D3C55">
        <w:rPr>
          <w:rFonts w:ascii="Montserrat" w:hAnsi="Montserrat"/>
          <w:sz w:val="20"/>
        </w:rPr>
        <w:t xml:space="preserve">el Plan de Trabajo de Evaluación de Riesgos </w:t>
      </w:r>
      <w:r w:rsidR="008D4D7F" w:rsidRPr="001D3C55">
        <w:rPr>
          <w:rFonts w:ascii="Montserrat" w:hAnsi="Montserrat"/>
          <w:sz w:val="20"/>
        </w:rPr>
        <w:t>y el Informe Anual de Control</w:t>
      </w:r>
      <w:r w:rsidR="000C5D4F">
        <w:rPr>
          <w:rFonts w:ascii="Montserrat" w:hAnsi="Montserrat"/>
          <w:sz w:val="20"/>
        </w:rPr>
        <w:t xml:space="preserve"> Interno</w:t>
      </w:r>
      <w:r w:rsidR="008D4D7F">
        <w:rPr>
          <w:rFonts w:ascii="Montserrat" w:hAnsi="Montserrat"/>
          <w:sz w:val="20"/>
        </w:rPr>
        <w:t xml:space="preserve"> </w:t>
      </w:r>
      <w:r w:rsidR="001D3C55" w:rsidRPr="001D3C55">
        <w:rPr>
          <w:rFonts w:ascii="Montserrat" w:hAnsi="Montserrat"/>
          <w:sz w:val="20"/>
        </w:rPr>
        <w:t>de la Vicepresidencia de la República</w:t>
      </w:r>
      <w:r w:rsidR="000C5D4F">
        <w:rPr>
          <w:rFonts w:ascii="Montserrat" w:hAnsi="Montserrat"/>
          <w:sz w:val="20"/>
        </w:rPr>
        <w:t>.</w:t>
      </w:r>
    </w:p>
    <w:p w:rsidR="000C5D4F" w:rsidRPr="001D3C55" w:rsidRDefault="000C5D4F" w:rsidP="001D3C55">
      <w:pPr>
        <w:spacing w:line="276" w:lineRule="auto"/>
        <w:jc w:val="both"/>
        <w:rPr>
          <w:rFonts w:ascii="Montserrat" w:hAnsi="Montserrat"/>
          <w:sz w:val="20"/>
        </w:rPr>
      </w:pPr>
    </w:p>
    <w:p w:rsidR="00AA0990" w:rsidRPr="001D3C55" w:rsidRDefault="00AA0990" w:rsidP="00AA0990">
      <w:pPr>
        <w:spacing w:line="276" w:lineRule="auto"/>
        <w:jc w:val="both"/>
        <w:rPr>
          <w:rFonts w:ascii="Montserrat" w:hAnsi="Montserrat"/>
          <w:sz w:val="20"/>
        </w:rPr>
      </w:pPr>
      <w:r w:rsidRPr="001D3C55">
        <w:rPr>
          <w:rFonts w:ascii="Montserrat" w:hAnsi="Montserrat"/>
          <w:b/>
          <w:sz w:val="20"/>
        </w:rPr>
        <w:t>A</w:t>
      </w:r>
      <w:r w:rsidR="006D230A" w:rsidRPr="001D3C55">
        <w:rPr>
          <w:rFonts w:ascii="Montserrat" w:hAnsi="Montserrat"/>
          <w:b/>
          <w:sz w:val="20"/>
        </w:rPr>
        <w:t>rtículo 2</w:t>
      </w:r>
      <w:r w:rsidRPr="001D3C55">
        <w:rPr>
          <w:rFonts w:ascii="Montserrat" w:hAnsi="Montserrat"/>
          <w:b/>
          <w:sz w:val="20"/>
        </w:rPr>
        <w:t xml:space="preserve">. </w:t>
      </w:r>
      <w:r w:rsidR="001D3C55" w:rsidRPr="001D3C55">
        <w:rPr>
          <w:rFonts w:ascii="Montserrat" w:hAnsi="Montserrat"/>
          <w:sz w:val="20"/>
          <w:lang w:val="es-GT"/>
        </w:rPr>
        <w:t xml:space="preserve">El presente Acuerdo </w:t>
      </w:r>
      <w:r w:rsidR="000C5D4F">
        <w:rPr>
          <w:rFonts w:ascii="Montserrat" w:hAnsi="Montserrat"/>
          <w:sz w:val="20"/>
          <w:lang w:val="es-GT"/>
        </w:rPr>
        <w:t xml:space="preserve">Interno </w:t>
      </w:r>
      <w:r w:rsidR="001D3C55" w:rsidRPr="001D3C55">
        <w:rPr>
          <w:rFonts w:ascii="Montserrat" w:hAnsi="Montserrat"/>
          <w:sz w:val="20"/>
          <w:lang w:val="es-GT"/>
        </w:rPr>
        <w:t xml:space="preserve">suerte efectos de forma inmediata, </w:t>
      </w:r>
      <w:r w:rsidRPr="001D3C55">
        <w:rPr>
          <w:rFonts w:ascii="Montserrat" w:hAnsi="Montserrat"/>
          <w:sz w:val="20"/>
        </w:rPr>
        <w:t xml:space="preserve">debiendo publicarse en la página oficial de la </w:t>
      </w:r>
      <w:r w:rsidRPr="001D3C55">
        <w:rPr>
          <w:rFonts w:ascii="Montserrat" w:hAnsi="Montserrat" w:cs="Arial"/>
          <w:sz w:val="20"/>
        </w:rPr>
        <w:t>V</w:t>
      </w:r>
      <w:r w:rsidR="00CD7E40" w:rsidRPr="001D3C55">
        <w:rPr>
          <w:rFonts w:ascii="Montserrat" w:hAnsi="Montserrat" w:cs="Arial"/>
          <w:sz w:val="20"/>
        </w:rPr>
        <w:t>icepresidencia de la República.</w:t>
      </w:r>
    </w:p>
    <w:p w:rsidR="002C1630" w:rsidRPr="001D3C55" w:rsidRDefault="002C1630" w:rsidP="002C1630">
      <w:pPr>
        <w:spacing w:line="276" w:lineRule="auto"/>
        <w:jc w:val="both"/>
        <w:rPr>
          <w:rFonts w:ascii="Montserrat" w:hAnsi="Montserrat" w:cs="Arial"/>
          <w:sz w:val="20"/>
        </w:rPr>
      </w:pPr>
    </w:p>
    <w:p w:rsidR="00C12F09" w:rsidRPr="001D3C55" w:rsidRDefault="00C12F09" w:rsidP="00C12F09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1D3C55">
        <w:rPr>
          <w:rFonts w:ascii="Montserrat" w:hAnsi="Montserrat" w:cs="Arial"/>
          <w:b/>
          <w:sz w:val="20"/>
        </w:rPr>
        <w:t xml:space="preserve">COMUNÍQUESE, </w:t>
      </w:r>
    </w:p>
    <w:p w:rsidR="006B7ADD" w:rsidRPr="001D3C55" w:rsidRDefault="006B7ADD" w:rsidP="006B7ADD">
      <w:pPr>
        <w:spacing w:line="276" w:lineRule="auto"/>
        <w:rPr>
          <w:rFonts w:ascii="Montserrat" w:hAnsi="Montserrat"/>
        </w:rPr>
      </w:pPr>
    </w:p>
    <w:p w:rsidR="00460D55" w:rsidRPr="001D3C55" w:rsidRDefault="00460D55">
      <w:pPr>
        <w:rPr>
          <w:rFonts w:ascii="Montserrat" w:hAnsi="Montserrat"/>
        </w:rPr>
      </w:pPr>
    </w:p>
    <w:p w:rsidR="00460D55" w:rsidRPr="001D3C55" w:rsidRDefault="00460D55">
      <w:pPr>
        <w:rPr>
          <w:rFonts w:ascii="Montserrat" w:hAnsi="Montserrat"/>
        </w:rPr>
      </w:pPr>
    </w:p>
    <w:sectPr w:rsidR="00460D55" w:rsidRPr="001D3C55" w:rsidSect="002324CF">
      <w:headerReference w:type="default" r:id="rId8"/>
      <w:pgSz w:w="12240" w:h="18720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A3" w:rsidRDefault="009D4DA3" w:rsidP="00184C47">
      <w:r>
        <w:separator/>
      </w:r>
    </w:p>
  </w:endnote>
  <w:endnote w:type="continuationSeparator" w:id="0">
    <w:p w:rsidR="009D4DA3" w:rsidRDefault="009D4DA3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A3" w:rsidRDefault="009D4DA3" w:rsidP="00184C47">
      <w:r>
        <w:separator/>
      </w:r>
    </w:p>
  </w:footnote>
  <w:footnote w:type="continuationSeparator" w:id="0">
    <w:p w:rsidR="009D4DA3" w:rsidRDefault="009D4DA3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30" w:rsidRDefault="00932C30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2C30" w:rsidRPr="000B4821" w:rsidRDefault="00932C30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932C30" w:rsidRPr="000B4821" w:rsidRDefault="00932C30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2C30" w:rsidRDefault="00932C30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32C30" w:rsidRDefault="00932C30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32C30" w:rsidRPr="0076244A" w:rsidRDefault="00932C30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45" name="Imagen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46" name="Imagen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932C30" w:rsidRDefault="00932C30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32C30" w:rsidRDefault="00932C30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32C30" w:rsidRPr="0076244A" w:rsidRDefault="00932C30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45" name="Imagen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46" name="Imagen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B73"/>
    <w:multiLevelType w:val="hybridMultilevel"/>
    <w:tmpl w:val="9B80F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4DC1"/>
    <w:multiLevelType w:val="hybridMultilevel"/>
    <w:tmpl w:val="77009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42C1"/>
    <w:multiLevelType w:val="hybridMultilevel"/>
    <w:tmpl w:val="6C28A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7C15"/>
    <w:multiLevelType w:val="hybridMultilevel"/>
    <w:tmpl w:val="24ECC426"/>
    <w:lvl w:ilvl="0" w:tplc="FBD817CA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87F50"/>
    <w:multiLevelType w:val="hybridMultilevel"/>
    <w:tmpl w:val="EA263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A89"/>
    <w:multiLevelType w:val="hybridMultilevel"/>
    <w:tmpl w:val="4546F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159B8"/>
    <w:rsid w:val="00030ED5"/>
    <w:rsid w:val="00046144"/>
    <w:rsid w:val="00095D5A"/>
    <w:rsid w:val="000A3E05"/>
    <w:rsid w:val="000B1C99"/>
    <w:rsid w:val="000B4821"/>
    <w:rsid w:val="000B4DA1"/>
    <w:rsid w:val="000C0894"/>
    <w:rsid w:val="000C5D4F"/>
    <w:rsid w:val="000C6E04"/>
    <w:rsid w:val="000D084A"/>
    <w:rsid w:val="000E3875"/>
    <w:rsid w:val="000E6E23"/>
    <w:rsid w:val="0010263D"/>
    <w:rsid w:val="00103A9F"/>
    <w:rsid w:val="00146CC6"/>
    <w:rsid w:val="00150555"/>
    <w:rsid w:val="001509A8"/>
    <w:rsid w:val="00167A44"/>
    <w:rsid w:val="00177302"/>
    <w:rsid w:val="00184C47"/>
    <w:rsid w:val="00187613"/>
    <w:rsid w:val="0019437B"/>
    <w:rsid w:val="001A0A2E"/>
    <w:rsid w:val="001B31A0"/>
    <w:rsid w:val="001B5889"/>
    <w:rsid w:val="001C0F35"/>
    <w:rsid w:val="001D1FD4"/>
    <w:rsid w:val="001D3C55"/>
    <w:rsid w:val="002324CF"/>
    <w:rsid w:val="00235F0E"/>
    <w:rsid w:val="00237E61"/>
    <w:rsid w:val="002510B4"/>
    <w:rsid w:val="0028224A"/>
    <w:rsid w:val="00283EDF"/>
    <w:rsid w:val="00294791"/>
    <w:rsid w:val="002A2373"/>
    <w:rsid w:val="002A3E49"/>
    <w:rsid w:val="002C1630"/>
    <w:rsid w:val="002D60F0"/>
    <w:rsid w:val="002E0B9A"/>
    <w:rsid w:val="002E34DC"/>
    <w:rsid w:val="002E7398"/>
    <w:rsid w:val="00300F76"/>
    <w:rsid w:val="00326FC3"/>
    <w:rsid w:val="003433F6"/>
    <w:rsid w:val="00346785"/>
    <w:rsid w:val="00356552"/>
    <w:rsid w:val="003948D2"/>
    <w:rsid w:val="003B7407"/>
    <w:rsid w:val="003C0B20"/>
    <w:rsid w:val="003D73BC"/>
    <w:rsid w:val="003F23A5"/>
    <w:rsid w:val="004219F0"/>
    <w:rsid w:val="00426C39"/>
    <w:rsid w:val="00460D55"/>
    <w:rsid w:val="00466FBD"/>
    <w:rsid w:val="004B1075"/>
    <w:rsid w:val="004B67AB"/>
    <w:rsid w:val="004C5A6F"/>
    <w:rsid w:val="004E7CA5"/>
    <w:rsid w:val="00501365"/>
    <w:rsid w:val="00502EE2"/>
    <w:rsid w:val="00504AC2"/>
    <w:rsid w:val="00517ACA"/>
    <w:rsid w:val="005232ED"/>
    <w:rsid w:val="00526EB0"/>
    <w:rsid w:val="00550084"/>
    <w:rsid w:val="00550652"/>
    <w:rsid w:val="005672BE"/>
    <w:rsid w:val="005A737A"/>
    <w:rsid w:val="005B58F4"/>
    <w:rsid w:val="005C0B38"/>
    <w:rsid w:val="005C0D7D"/>
    <w:rsid w:val="005C1C13"/>
    <w:rsid w:val="005C1CA6"/>
    <w:rsid w:val="005D0F17"/>
    <w:rsid w:val="005F64C6"/>
    <w:rsid w:val="006118E0"/>
    <w:rsid w:val="00622915"/>
    <w:rsid w:val="00631619"/>
    <w:rsid w:val="006377B8"/>
    <w:rsid w:val="00652661"/>
    <w:rsid w:val="00652B42"/>
    <w:rsid w:val="00664C44"/>
    <w:rsid w:val="006678AD"/>
    <w:rsid w:val="00691948"/>
    <w:rsid w:val="006B5859"/>
    <w:rsid w:val="006B7ADD"/>
    <w:rsid w:val="006D06E1"/>
    <w:rsid w:val="006D0F47"/>
    <w:rsid w:val="006D230A"/>
    <w:rsid w:val="006E37C9"/>
    <w:rsid w:val="00710411"/>
    <w:rsid w:val="00731608"/>
    <w:rsid w:val="00755E7B"/>
    <w:rsid w:val="00777BD1"/>
    <w:rsid w:val="007957EE"/>
    <w:rsid w:val="007A0EBD"/>
    <w:rsid w:val="007A768E"/>
    <w:rsid w:val="007C52E8"/>
    <w:rsid w:val="007D7DEC"/>
    <w:rsid w:val="007E4278"/>
    <w:rsid w:val="007E6DD8"/>
    <w:rsid w:val="00800930"/>
    <w:rsid w:val="0082087F"/>
    <w:rsid w:val="00825857"/>
    <w:rsid w:val="0084074D"/>
    <w:rsid w:val="008566F2"/>
    <w:rsid w:val="00867954"/>
    <w:rsid w:val="00881B79"/>
    <w:rsid w:val="008D4D7F"/>
    <w:rsid w:val="008D50C5"/>
    <w:rsid w:val="008D7C3F"/>
    <w:rsid w:val="008E350A"/>
    <w:rsid w:val="009003C6"/>
    <w:rsid w:val="00910C4B"/>
    <w:rsid w:val="0091293E"/>
    <w:rsid w:val="00921570"/>
    <w:rsid w:val="00932C30"/>
    <w:rsid w:val="009340E1"/>
    <w:rsid w:val="00935683"/>
    <w:rsid w:val="0098012D"/>
    <w:rsid w:val="00980E54"/>
    <w:rsid w:val="009D4DA3"/>
    <w:rsid w:val="009F3AF2"/>
    <w:rsid w:val="009F510F"/>
    <w:rsid w:val="00A33FF5"/>
    <w:rsid w:val="00A42D40"/>
    <w:rsid w:val="00A77630"/>
    <w:rsid w:val="00A9036E"/>
    <w:rsid w:val="00AA02B9"/>
    <w:rsid w:val="00AA0990"/>
    <w:rsid w:val="00AE6360"/>
    <w:rsid w:val="00B01406"/>
    <w:rsid w:val="00B201DA"/>
    <w:rsid w:val="00B3489A"/>
    <w:rsid w:val="00B54E64"/>
    <w:rsid w:val="00B63FBF"/>
    <w:rsid w:val="00B81AEA"/>
    <w:rsid w:val="00BA183E"/>
    <w:rsid w:val="00BA334C"/>
    <w:rsid w:val="00BA3B06"/>
    <w:rsid w:val="00BB25F2"/>
    <w:rsid w:val="00BC32D5"/>
    <w:rsid w:val="00BE164F"/>
    <w:rsid w:val="00BE19D7"/>
    <w:rsid w:val="00C12F09"/>
    <w:rsid w:val="00C23639"/>
    <w:rsid w:val="00C72CD5"/>
    <w:rsid w:val="00C80009"/>
    <w:rsid w:val="00CA0CDD"/>
    <w:rsid w:val="00CB1613"/>
    <w:rsid w:val="00CB297E"/>
    <w:rsid w:val="00CB43B4"/>
    <w:rsid w:val="00CB4705"/>
    <w:rsid w:val="00CC5379"/>
    <w:rsid w:val="00CD7E40"/>
    <w:rsid w:val="00CE559D"/>
    <w:rsid w:val="00D21F33"/>
    <w:rsid w:val="00D52467"/>
    <w:rsid w:val="00D52E50"/>
    <w:rsid w:val="00DB361B"/>
    <w:rsid w:val="00DC274A"/>
    <w:rsid w:val="00DE136F"/>
    <w:rsid w:val="00E04ABF"/>
    <w:rsid w:val="00E120A8"/>
    <w:rsid w:val="00E1598B"/>
    <w:rsid w:val="00E21A9F"/>
    <w:rsid w:val="00E21E07"/>
    <w:rsid w:val="00E34C0C"/>
    <w:rsid w:val="00E66EAB"/>
    <w:rsid w:val="00E96E48"/>
    <w:rsid w:val="00ED7237"/>
    <w:rsid w:val="00EE0616"/>
    <w:rsid w:val="00EE0E46"/>
    <w:rsid w:val="00EF5C00"/>
    <w:rsid w:val="00F030D3"/>
    <w:rsid w:val="00F1686E"/>
    <w:rsid w:val="00F449FC"/>
    <w:rsid w:val="00FA250C"/>
    <w:rsid w:val="00FA7785"/>
    <w:rsid w:val="00FB28E0"/>
    <w:rsid w:val="00FB73F3"/>
    <w:rsid w:val="00FC1C24"/>
    <w:rsid w:val="00FC4D99"/>
    <w:rsid w:val="00FD6F8B"/>
    <w:rsid w:val="00FE0856"/>
    <w:rsid w:val="00FF5F5E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4EAFC6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E21A9F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8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C3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6C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C3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9479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7D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7DEC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7D7D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C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C3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A07F-FAA8-4C9D-947E-0E4FAC56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Vides</cp:lastModifiedBy>
  <cp:revision>9</cp:revision>
  <cp:lastPrinted>2022-04-28T15:29:00Z</cp:lastPrinted>
  <dcterms:created xsi:type="dcterms:W3CDTF">2022-04-26T18:01:00Z</dcterms:created>
  <dcterms:modified xsi:type="dcterms:W3CDTF">2022-04-28T15:55:00Z</dcterms:modified>
</cp:coreProperties>
</file>